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E" w:rsidRPr="006A5755" w:rsidRDefault="006A5755" w:rsidP="00006162">
      <w:pPr>
        <w:spacing w:after="0" w:line="240" w:lineRule="auto"/>
        <w:rPr>
          <w:b/>
        </w:rPr>
      </w:pPr>
      <w:r w:rsidRPr="006A5755">
        <w:rPr>
          <w:b/>
        </w:rPr>
        <w:t>What is Act 124?</w:t>
      </w:r>
    </w:p>
    <w:p w:rsidR="006A5755" w:rsidRPr="00070D3D" w:rsidRDefault="00793DCC" w:rsidP="00006162">
      <w:pPr>
        <w:spacing w:after="0" w:line="240" w:lineRule="auto"/>
        <w:rPr>
          <w:u w:val="double"/>
        </w:rPr>
      </w:pPr>
      <w:r>
        <w:t xml:space="preserve">Pennsylvania’s Diesel-Powered Motor Vehicle Idling Act (Act 124), </w:t>
      </w:r>
      <w:r w:rsidR="003C120B">
        <w:t>reduces unnecessary idling of the main propulsion engine in diesel-powered motor vehicles, including trucks and</w:t>
      </w:r>
      <w:r w:rsidR="00EC511F">
        <w:t xml:space="preserve"> buses, by imposing time limits while engaged in commerce</w:t>
      </w:r>
      <w:r w:rsidR="00070D3D">
        <w:t>.  A</w:t>
      </w:r>
      <w:r w:rsidR="003C120B">
        <w:t xml:space="preserve">ct 124 restricts diesel idling to 5 minutes in any continuous 60-minute time period for diesel-powered vehicles with a gross weight of 10,001 pounds or more engaged in commerce. </w:t>
      </w:r>
    </w:p>
    <w:p w:rsidR="00A14593" w:rsidRDefault="00A14593" w:rsidP="00006162">
      <w:pPr>
        <w:spacing w:after="0" w:line="240" w:lineRule="auto"/>
        <w:rPr>
          <w:b/>
        </w:rPr>
      </w:pPr>
    </w:p>
    <w:p w:rsidR="0036203B" w:rsidRDefault="0036203B" w:rsidP="0036203B">
      <w:pPr>
        <w:spacing w:after="0" w:line="240" w:lineRule="auto"/>
        <w:rPr>
          <w:b/>
        </w:rPr>
      </w:pPr>
      <w:r w:rsidRPr="00006162">
        <w:rPr>
          <w:b/>
        </w:rPr>
        <w:t>What is meant by the term ‘engaged in commerce’ as used in Act 124?</w:t>
      </w:r>
    </w:p>
    <w:p w:rsidR="0036203B" w:rsidRPr="00006162" w:rsidRDefault="0036203B" w:rsidP="0036203B">
      <w:pPr>
        <w:spacing w:after="0" w:line="240" w:lineRule="auto"/>
      </w:pPr>
      <w:r>
        <w:t xml:space="preserve">Any motor vehicle that has a business name or logo visible on the outside of the vehicle is considered ‘engaged in commerce’ under Act 124. </w:t>
      </w:r>
      <w:r>
        <w:t xml:space="preserve">This includes, but is not limited to, vehicles carrying a load or a trailer and vehicles on their way to pick up a load or trailer. </w:t>
      </w:r>
    </w:p>
    <w:p w:rsidR="0036203B" w:rsidRDefault="0036203B" w:rsidP="00006162">
      <w:pPr>
        <w:spacing w:after="0" w:line="240" w:lineRule="auto"/>
        <w:rPr>
          <w:b/>
        </w:rPr>
      </w:pPr>
    </w:p>
    <w:p w:rsidR="003C120B" w:rsidRDefault="003C120B" w:rsidP="00006162">
      <w:pPr>
        <w:spacing w:after="0" w:line="240" w:lineRule="auto"/>
        <w:rPr>
          <w:b/>
        </w:rPr>
      </w:pPr>
      <w:r w:rsidRPr="00A14593">
        <w:rPr>
          <w:b/>
        </w:rPr>
        <w:t xml:space="preserve">Who is subject to the </w:t>
      </w:r>
      <w:r w:rsidR="00A14593" w:rsidRPr="00A14593">
        <w:rPr>
          <w:b/>
        </w:rPr>
        <w:t>requirements of Act 124?</w:t>
      </w:r>
    </w:p>
    <w:p w:rsidR="00006162" w:rsidRDefault="00A14593" w:rsidP="00006162">
      <w:pPr>
        <w:spacing w:after="0" w:line="240" w:lineRule="auto"/>
      </w:pPr>
      <w:r>
        <w:t xml:space="preserve">Owners and operators of any diesel-powered motor vehicle with a gross weight of 10,001 pounds or more, engaged in commerce, must comply with Act 124. </w:t>
      </w:r>
      <w:r w:rsidR="00006162">
        <w:t xml:space="preserve">The Act also prohibits the owners and operators of locations where subject vehicles load, unload or park from allowing the engine of the vehicle to idle for more than 5 minutes in any continuous 60-minute period. </w:t>
      </w:r>
    </w:p>
    <w:p w:rsidR="00006162" w:rsidRDefault="00006162" w:rsidP="00006162">
      <w:pPr>
        <w:spacing w:after="0" w:line="240" w:lineRule="auto"/>
      </w:pPr>
    </w:p>
    <w:p w:rsidR="00E26CE1" w:rsidRDefault="00E26CE1" w:rsidP="00006162">
      <w:pPr>
        <w:spacing w:after="0" w:line="240" w:lineRule="auto"/>
        <w:rPr>
          <w:b/>
        </w:rPr>
      </w:pPr>
      <w:r>
        <w:rPr>
          <w:b/>
        </w:rPr>
        <w:t>What types of vehicles are exempt from the requirements of Act 124?</w:t>
      </w:r>
    </w:p>
    <w:p w:rsidR="00E26CE1" w:rsidRDefault="00E26CE1" w:rsidP="00E26CE1">
      <w:pPr>
        <w:spacing w:after="0" w:line="240" w:lineRule="auto"/>
      </w:pPr>
      <w:r>
        <w:t>Motor homes, commercial implements of husbandry, implements of husbandry, farm equipment, and farm vehicles are not covered by Act 124.</w:t>
      </w:r>
    </w:p>
    <w:p w:rsidR="00E26CE1" w:rsidRDefault="00E26CE1" w:rsidP="00006162">
      <w:pPr>
        <w:spacing w:after="0" w:line="240" w:lineRule="auto"/>
        <w:rPr>
          <w:b/>
        </w:rPr>
      </w:pPr>
    </w:p>
    <w:p w:rsidR="0036203B" w:rsidRPr="0036203B" w:rsidRDefault="0036203B" w:rsidP="00006162">
      <w:pPr>
        <w:spacing w:after="0" w:line="240" w:lineRule="auto"/>
        <w:rPr>
          <w:b/>
        </w:rPr>
      </w:pPr>
      <w:r w:rsidRPr="0036203B">
        <w:rPr>
          <w:b/>
        </w:rPr>
        <w:t>Are there exemptions to allow idling longer than five minute?</w:t>
      </w:r>
    </w:p>
    <w:p w:rsidR="00586345" w:rsidRDefault="0036203B" w:rsidP="00006162">
      <w:pPr>
        <w:spacing w:after="0" w:line="240" w:lineRule="auto"/>
      </w:pPr>
      <w:r>
        <w:t>Yes.</w:t>
      </w:r>
      <w:r w:rsidR="00586345">
        <w:t xml:space="preserve"> Below are the exemptions:</w:t>
      </w:r>
    </w:p>
    <w:p w:rsidR="00586345" w:rsidRDefault="00586345" w:rsidP="005863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Buses, school buses, and school vehicles may idle for 15 minutes in a continuous 60-minute period when passengers are on board. </w:t>
      </w:r>
    </w:p>
    <w:p w:rsidR="00586345" w:rsidRDefault="0054483E" w:rsidP="00586345">
      <w:pPr>
        <w:pStyle w:val="ListParagraph"/>
        <w:numPr>
          <w:ilvl w:val="0"/>
          <w:numId w:val="1"/>
        </w:numPr>
        <w:spacing w:after="0" w:line="240" w:lineRule="auto"/>
      </w:pPr>
      <w:r>
        <w:t>Idling is permitted when it is necessary for specific maintenance, repair activity or state or federal inspection being performed.</w:t>
      </w:r>
    </w:p>
    <w:p w:rsidR="0054483E" w:rsidRDefault="0054483E" w:rsidP="005863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Solid waste hauling vehicles are exempt from idling restrictions when the truck is actively engaged in the collection of solid waste or source-separated recyclable materials. </w:t>
      </w:r>
    </w:p>
    <w:p w:rsidR="0054483E" w:rsidRDefault="0054483E" w:rsidP="00586345">
      <w:pPr>
        <w:pStyle w:val="ListParagraph"/>
        <w:numPr>
          <w:ilvl w:val="0"/>
          <w:numId w:val="1"/>
        </w:numPr>
        <w:spacing w:after="0" w:line="240" w:lineRule="auto"/>
      </w:pPr>
      <w:r>
        <w:t>Idling is permitted if the vehicle must idle to operate cargo refrigeration equipment in order to prevent a safety or health emergency.</w:t>
      </w:r>
    </w:p>
    <w:p w:rsidR="0054483E" w:rsidRDefault="0054483E" w:rsidP="005863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a vehicle is disabled by extreme weather so that it is unable to move, but still has an operable engine, the engine may be used to provide heating or cooling. </w:t>
      </w:r>
    </w:p>
    <w:p w:rsidR="0054483E" w:rsidRDefault="0054483E" w:rsidP="00586345">
      <w:pPr>
        <w:pStyle w:val="ListParagraph"/>
        <w:numPr>
          <w:ilvl w:val="0"/>
          <w:numId w:val="1"/>
        </w:numPr>
        <w:spacing w:after="0" w:line="240" w:lineRule="auto"/>
      </w:pPr>
      <w:r>
        <w:t>Emergency vehicles</w:t>
      </w:r>
      <w:r w:rsidR="00EC511F">
        <w:t xml:space="preserve"> when engaged in an emergency or training mode, and not for the driver’s convenience. </w:t>
      </w:r>
    </w:p>
    <w:p w:rsidR="00070D3D" w:rsidRDefault="00EC511F" w:rsidP="00070D3D">
      <w:pPr>
        <w:pStyle w:val="ListParagraph"/>
        <w:numPr>
          <w:ilvl w:val="0"/>
          <w:numId w:val="1"/>
        </w:numPr>
        <w:spacing w:after="0" w:line="240" w:lineRule="auto"/>
      </w:pPr>
      <w:r>
        <w:t>Utility service vehicles may idle when they are being used in an emergency, public safety, or training mode, and not for the driver</w:t>
      </w:r>
      <w:r>
        <w:t xml:space="preserve">’s </w:t>
      </w:r>
      <w:r w:rsidR="00E26CE1">
        <w:t>convenience.</w:t>
      </w:r>
    </w:p>
    <w:p w:rsidR="00070D3D" w:rsidRDefault="00070D3D" w:rsidP="00070D3D">
      <w:pPr>
        <w:spacing w:after="0" w:line="240" w:lineRule="auto"/>
      </w:pPr>
    </w:p>
    <w:p w:rsidR="00070D3D" w:rsidRPr="00174D57" w:rsidRDefault="00174D57" w:rsidP="00070D3D">
      <w:pPr>
        <w:spacing w:after="0" w:line="240" w:lineRule="auto"/>
        <w:rPr>
          <w:b/>
        </w:rPr>
      </w:pPr>
      <w:r w:rsidRPr="00174D57">
        <w:rPr>
          <w:b/>
        </w:rPr>
        <w:t>Who has the authority to enforce the idling restrictions of Act 124?</w:t>
      </w:r>
    </w:p>
    <w:p w:rsidR="00174D57" w:rsidRDefault="00174D57" w:rsidP="00070D3D">
      <w:pPr>
        <w:spacing w:after="0" w:line="240" w:lineRule="auto"/>
      </w:pPr>
      <w:r>
        <w:t xml:space="preserve">State and local law enforcement officials and DEP personnel are authorized to enforce Act 124. </w:t>
      </w:r>
    </w:p>
    <w:p w:rsidR="00174D57" w:rsidRDefault="00174D57" w:rsidP="00070D3D">
      <w:pPr>
        <w:spacing w:after="0" w:line="240" w:lineRule="auto"/>
      </w:pPr>
    </w:p>
    <w:p w:rsidR="00174D57" w:rsidRDefault="00174D57" w:rsidP="00070D3D">
      <w:pPr>
        <w:spacing w:after="0" w:line="240" w:lineRule="auto"/>
        <w:rPr>
          <w:b/>
        </w:rPr>
      </w:pPr>
      <w:r>
        <w:rPr>
          <w:b/>
        </w:rPr>
        <w:t>What are the penalties for violating the requirements of Act 124?</w:t>
      </w:r>
    </w:p>
    <w:p w:rsidR="00174D57" w:rsidRDefault="00174D57" w:rsidP="00070D3D">
      <w:pPr>
        <w:spacing w:after="0" w:line="240" w:lineRule="auto"/>
      </w:pPr>
      <w:r w:rsidRPr="00174D57">
        <w:t>Failure to comply with Act 124 could result in a summary offense.</w:t>
      </w:r>
      <w:r>
        <w:t xml:space="preserve"> A conviction will result in a fine ranging from $150-$300, plus court costs. DEP is also authorized to assess civil penalties not to exceed $1,000 per day for each violation of Act 124.</w:t>
      </w:r>
    </w:p>
    <w:p w:rsidR="00174D57" w:rsidRDefault="00174D57" w:rsidP="00070D3D">
      <w:pPr>
        <w:spacing w:after="0" w:line="240" w:lineRule="auto"/>
      </w:pPr>
    </w:p>
    <w:p w:rsidR="00174D57" w:rsidRPr="00174D57" w:rsidRDefault="00174D57" w:rsidP="00070D3D">
      <w:pPr>
        <w:spacing w:after="0" w:line="240" w:lineRule="auto"/>
      </w:pPr>
      <w:bookmarkStart w:id="0" w:name="_GoBack"/>
      <w:bookmarkEnd w:id="0"/>
    </w:p>
    <w:sectPr w:rsidR="00174D57" w:rsidRPr="0017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69"/>
    <w:multiLevelType w:val="hybridMultilevel"/>
    <w:tmpl w:val="97761E32"/>
    <w:lvl w:ilvl="0" w:tplc="BABA002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5"/>
    <w:rsid w:val="00006162"/>
    <w:rsid w:val="00070D3D"/>
    <w:rsid w:val="00174D57"/>
    <w:rsid w:val="0036203B"/>
    <w:rsid w:val="003C120B"/>
    <w:rsid w:val="0054483E"/>
    <w:rsid w:val="00586345"/>
    <w:rsid w:val="006A5755"/>
    <w:rsid w:val="00793DCC"/>
    <w:rsid w:val="00A14593"/>
    <w:rsid w:val="00BF1EBE"/>
    <w:rsid w:val="00E26CE1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L. Meyer</dc:creator>
  <cp:lastModifiedBy>Penny L. Meyer</cp:lastModifiedBy>
  <cp:revision>1</cp:revision>
  <dcterms:created xsi:type="dcterms:W3CDTF">2014-10-28T11:41:00Z</dcterms:created>
  <dcterms:modified xsi:type="dcterms:W3CDTF">2014-10-28T17:07:00Z</dcterms:modified>
</cp:coreProperties>
</file>